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9136B01" w:rsidR="00C1090B" w:rsidRDefault="00F23936" w:rsidP="2ED8E576">
      <w:pPr>
        <w:jc w:val="center"/>
        <w:rPr>
          <w:b/>
          <w:bCs/>
        </w:rPr>
      </w:pPr>
      <w:r w:rsidRPr="2ED8E576">
        <w:rPr>
          <w:b/>
          <w:bCs/>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96B3691" w:rsidR="00093CA9" w:rsidRDefault="00E0171D" w:rsidP="00093CA9">
            <w:r>
              <w:t>Eelaw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6CAEB6B8" w:rsidR="00093CA9" w:rsidRDefault="00E0171D"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94CAFCE" w:rsidR="00093CA9" w:rsidRDefault="0041765F" w:rsidP="00093CA9">
            <w:r w:rsidRPr="0041765F">
              <w:t>Decree No. 12 of 2024</w:t>
            </w:r>
            <w:r>
              <w:t xml:space="preserve">: </w:t>
            </w:r>
            <w:r w:rsidRPr="0041765F">
              <w:t>Regulation for the Development of Emission Standards for Greenhouse Gases and Short-Lived Climate Pollutants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2ADD982F" w:rsidR="00093CA9" w:rsidRDefault="00B143E8" w:rsidP="00093CA9">
            <w:hyperlink r:id="rId17" w:history="1">
              <w:r w:rsidRPr="00D70838">
                <w:rPr>
                  <w:rStyle w:val="Hipervnculo"/>
                </w:rPr>
                <w:t>https://www.bcn.cl/leychile/navegar?idNorma=1215209</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4E015484" w:rsidR="00093CA9" w:rsidRDefault="0041765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43FC3F7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6B4AA979" w14:textId="77777777" w:rsidR="00E83E78" w:rsidRDefault="00AA6C5E" w:rsidP="00093CA9">
            <w:r w:rsidRPr="00AA6C5E">
              <w:t xml:space="preserve">The </w:t>
            </w:r>
            <w:r w:rsidRPr="00AA6C5E">
              <w:rPr>
                <w:b/>
                <w:bCs/>
              </w:rPr>
              <w:t>Regulation for the Development of Emissions Standards for Greenhouse Gases and Short-Lived Climate Pollutants</w:t>
            </w:r>
            <w:r w:rsidRPr="00AA6C5E">
              <w:t xml:space="preserve">, established by Supreme Decree No. 12 of 2025, is a regulatory tool issued by Chile’s Ministry of the Environment. Its main purpose is to </w:t>
            </w:r>
            <w:r w:rsidRPr="00AA6C5E">
              <w:rPr>
                <w:b/>
                <w:bCs/>
              </w:rPr>
              <w:t>define the legal and procedural framework for drafting, reviewing, and approving emission standards</w:t>
            </w:r>
            <w:r w:rsidRPr="00AA6C5E">
              <w:t xml:space="preserve"> for sectors contributing to climate change. Mandated by Article 14 of the </w:t>
            </w:r>
            <w:r w:rsidRPr="00AA6C5E">
              <w:rPr>
                <w:b/>
                <w:bCs/>
              </w:rPr>
              <w:t>Framework Law on Climate Change (Law No. 21.455)</w:t>
            </w:r>
            <w:r w:rsidRPr="00AA6C5E">
              <w:t>, the regulation outlines how to identify relevant sectors, quantify emissions, establish baselines, propose legally binding limits, and ensure public participation and inter-ministerial coordination.</w:t>
            </w:r>
          </w:p>
          <w:p w14:paraId="18257824" w14:textId="372A429F" w:rsidR="00093CA9" w:rsidRDefault="00E83E78" w:rsidP="00093CA9">
            <w:r>
              <w:br/>
            </w:r>
            <w:r w:rsidRPr="00E83E78">
              <w:t xml:space="preserve">This policy tool is critical for advancing </w:t>
            </w:r>
            <w:r w:rsidRPr="00E83E78">
              <w:rPr>
                <w:b/>
                <w:bCs/>
              </w:rPr>
              <w:t>climate mitigation policy</w:t>
            </w:r>
            <w:r w:rsidRPr="00E83E78">
              <w:t xml:space="preserve">, enabling the implementation of enforceable emissions limits for greenhouse gases and short-lived climate pollutants (such as methane and black carbon). Although it does not directly impose emission limits, it operationalizes the legal architecture that will govern future </w:t>
            </w:r>
            <w:r w:rsidRPr="00E83E78">
              <w:rPr>
                <w:b/>
                <w:bCs/>
              </w:rPr>
              <w:t>regulatory standards</w:t>
            </w:r>
            <w:r w:rsidRPr="00E83E78">
              <w:t xml:space="preserve">. It is most relevant to the domain of </w:t>
            </w:r>
            <w:r w:rsidRPr="00E83E78">
              <w:rPr>
                <w:b/>
                <w:bCs/>
              </w:rPr>
              <w:t>methane abatement</w:t>
            </w:r>
            <w:r w:rsidRPr="00E83E78">
              <w:t xml:space="preserve">, and potentially also supports </w:t>
            </w:r>
            <w:r w:rsidRPr="00E83E78">
              <w:rPr>
                <w:b/>
                <w:bCs/>
              </w:rPr>
              <w:t>transition planning</w:t>
            </w:r>
            <w:r w:rsidRPr="00E83E78">
              <w:t xml:space="preserve"> and </w:t>
            </w:r>
            <w:r w:rsidRPr="00E83E78">
              <w:rPr>
                <w:b/>
                <w:bCs/>
              </w:rPr>
              <w:t>carbon credit integrity</w:t>
            </w:r>
            <w:r w:rsidRPr="00E83E78">
              <w:t xml:space="preserve"> by enabling enforceable reductions. The regulation does not have a colloquial name but is part of Chile’s broader climate regulatory framework under Law No. 21.455.</w:t>
            </w:r>
            <w:r w:rsidR="00AA6C5E">
              <w:br/>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2A546D63" w:rsidR="00093CA9" w:rsidRDefault="00E83E7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1E830F84" w:rsidR="00093CA9" w:rsidRPr="00173D7C" w:rsidRDefault="00E83E78"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685B170C" w:rsidR="00093CA9" w:rsidRPr="00173D7C" w:rsidRDefault="00E83E78"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44E4FF68" w:rsidR="00093CA9" w:rsidRDefault="007B6EF0" w:rsidP="00093CA9">
            <w:r w:rsidRPr="007B6EF0">
              <w:t xml:space="preserve">The policy tool was authored and issued by a </w:t>
            </w:r>
            <w:r w:rsidRPr="007B6EF0">
              <w:rPr>
                <w:b/>
                <w:bCs/>
              </w:rPr>
              <w:t>central government ministry</w:t>
            </w:r>
            <w:r w:rsidRPr="007B6EF0">
              <w:t xml:space="preserve">—specifically, the </w:t>
            </w:r>
            <w:r w:rsidRPr="007B6EF0">
              <w:rPr>
                <w:b/>
                <w:bCs/>
              </w:rPr>
              <w:t>Ministry of the Environment of Chile</w:t>
            </w:r>
            <w:r w:rsidRPr="007B6EF0">
              <w:t xml:space="preserve">—through a </w:t>
            </w:r>
            <w:r w:rsidRPr="007B6EF0">
              <w:rPr>
                <w:b/>
                <w:bCs/>
              </w:rPr>
              <w:t>Supreme Decree (</w:t>
            </w:r>
            <w:proofErr w:type="spellStart"/>
            <w:r w:rsidRPr="007B6EF0">
              <w:rPr>
                <w:b/>
                <w:bCs/>
              </w:rPr>
              <w:t>Decreto</w:t>
            </w:r>
            <w:proofErr w:type="spellEnd"/>
            <w:r w:rsidRPr="007B6EF0">
              <w:rPr>
                <w:b/>
                <w:bCs/>
              </w:rPr>
              <w:t xml:space="preserve"> Supremo N°12 de 2025)</w:t>
            </w:r>
            <w:r w:rsidRPr="007B6EF0">
              <w:t xml:space="preserve">. As such, it is classified as a regulation issued by an </w:t>
            </w:r>
            <w:r w:rsidRPr="007B6EF0">
              <w:rPr>
                <w:b/>
                <w:bCs/>
              </w:rPr>
              <w:t>executive-level ministry/department/agency</w:t>
            </w:r>
            <w:r w:rsidRPr="007B6EF0">
              <w:t xml:space="preserve"> with legal authority under the Framework Law on Climate Change.</w:t>
            </w:r>
            <w:r>
              <w:t xml:space="preserv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8BF2CF0" w:rsidR="00093CA9" w:rsidRPr="006B7B0D" w:rsidRDefault="005433EC" w:rsidP="00093CA9">
            <w:r w:rsidRPr="005433EC">
              <w:t xml:space="preserve">The authority responsible for overseeing implementation and enforcement of this policy tool is the </w:t>
            </w:r>
            <w:r w:rsidRPr="005433EC">
              <w:rPr>
                <w:b/>
                <w:bCs/>
              </w:rPr>
              <w:t>Ministry of the Environment of Chile (</w:t>
            </w:r>
            <w:proofErr w:type="spellStart"/>
            <w:r w:rsidRPr="005433EC">
              <w:rPr>
                <w:b/>
                <w:bCs/>
              </w:rPr>
              <w:t>Ministerio</w:t>
            </w:r>
            <w:proofErr w:type="spellEnd"/>
            <w:r w:rsidRPr="005433EC">
              <w:rPr>
                <w:b/>
                <w:bCs/>
              </w:rPr>
              <w:t xml:space="preserve"> del Medio </w:t>
            </w:r>
            <w:proofErr w:type="spellStart"/>
            <w:r w:rsidRPr="005433EC">
              <w:rPr>
                <w:b/>
                <w:bCs/>
              </w:rPr>
              <w:t>Ambiente</w:t>
            </w:r>
            <w:proofErr w:type="spellEnd"/>
            <w:r w:rsidRPr="005433EC">
              <w:rPr>
                <w:b/>
                <w:bCs/>
              </w:rPr>
              <w:t>)</w:t>
            </w:r>
            <w:r w:rsidRPr="005433EC">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3006C30" w:rsidR="00093CA9" w:rsidRPr="006B7B0D" w:rsidRDefault="005433EC"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7D17D8AE" w:rsidR="00950319" w:rsidRDefault="00950319"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16E07B75" w:rsidR="00CF5268" w:rsidRDefault="00950319"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3CECEEE0" w:rsidR="00CF5268" w:rsidRDefault="00950319"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3AC3350C" w:rsidR="00CF5268" w:rsidRDefault="00950319"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6DD6E1CD" w:rsidR="00CF5268" w:rsidRDefault="00950319"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6597C8BD" w:rsidR="466E435B" w:rsidRDefault="00950319"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AFCD58D" w:rsidR="00CF5268" w:rsidRDefault="00950319"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2099425D" w:rsidR="466E435B" w:rsidRDefault="00950319"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45242D0" w:rsidR="466E435B" w:rsidRDefault="00E66CF5"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2DA02B3" w:rsidR="466E435B" w:rsidRDefault="00E66CF5"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20A65E67" w:rsidR="466E435B" w:rsidRDefault="00E66CF5"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298052F0" w:rsidR="00CF5268" w:rsidRDefault="00E66CF5"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AEAFBEF" w:rsidR="004B2D74" w:rsidRDefault="0064348D" w:rsidP="00DD3144">
            <w:r>
              <w:t>x</w:t>
            </w:r>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63CFE054" w:rsidR="004B2D74" w:rsidRDefault="0064348D"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38DDF4EC" w:rsidR="004B2D74" w:rsidRDefault="0064348D" w:rsidP="00DD3144">
            <w:r>
              <w:t>x</w:t>
            </w:r>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3609C59F" w:rsidR="004B2D74" w:rsidRDefault="0064348D"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4DCFFC58" w:rsidR="004B2D74" w:rsidRDefault="0064348D"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3F10A2FF"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12EF3BE7" w:rsidR="00B536E6" w:rsidRDefault="0070701D"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28274217" w:rsidR="00B536E6" w:rsidRDefault="0070701D"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27034F99" w:rsidR="00B536E6" w:rsidRDefault="0070701D"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2F82DC0C" w:rsidR="00B536E6" w:rsidRDefault="0070701D"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5DF26BA" w:rsidR="00B536E6" w:rsidRDefault="0070701D" w:rsidP="00DD3144">
            <w:r>
              <w:t>X</w:t>
            </w:r>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25EDA4D" w:rsidR="00B536E6" w:rsidRDefault="0070701D" w:rsidP="00DD3144">
            <w:r>
              <w:t>X</w:t>
            </w:r>
          </w:p>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5A8DCB82" w:rsidR="00B536E6" w:rsidRDefault="0070701D" w:rsidP="00DD3144">
            <w:r>
              <w:t>X</w:t>
            </w:r>
          </w:p>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006C8E63" w:rsidR="00B536E6" w:rsidRDefault="0070701D" w:rsidP="00DD3144">
            <w:r>
              <w:t>X</w:t>
            </w:r>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016EB3D6"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0EF5BC09"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043B6DF5" w:rsidR="00B536E6" w:rsidRDefault="00286E37" w:rsidP="00DD3144">
            <w:r>
              <w:t>x</w:t>
            </w:r>
          </w:p>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6F5EFF5" w:rsidR="00B536E6" w:rsidRDefault="00286E37" w:rsidP="00DD3144">
            <w:r>
              <w:t>x</w:t>
            </w:r>
          </w:p>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6A5E3C11" w:rsidR="0039223F" w:rsidRDefault="00026013" w:rsidP="00DD3144">
            <w:r w:rsidRPr="00026013">
              <w:t>Sectors targeted are those identified as high emitters in Chile’s national GHG inventory, to be prioritized based on technical and legal criteria defined under the regulation.</w:t>
            </w:r>
          </w:p>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6F356723" w:rsidR="00524D54" w:rsidRPr="003577A4" w:rsidRDefault="007A043A" w:rsidP="00DD3144">
            <w:r w:rsidRPr="007A043A">
              <w:t>Yes – the regulation applies to entities operating or based in Chile.</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4E52D526" w14:textId="77777777" w:rsidR="007A043A" w:rsidRDefault="007A043A" w:rsidP="007A043A">
            <w:pPr>
              <w:spacing w:before="0" w:after="0"/>
            </w:pPr>
            <w:r>
              <w:t>Entities are selected based on their contribution to national GHG or SLCP emissions, technical feasibility of emission reductions, and public health/environmental relevance, as defined under Article 5 of the regulation.</w:t>
            </w:r>
          </w:p>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1697E481" w:rsidR="00576ED8" w:rsidRDefault="006B3092" w:rsidP="00DD3144">
            <w:r w:rsidRPr="006B3092">
              <w:t xml:space="preserve">The regulation establishes a binding framework for the future development of emission standards. Once a standard is approved under this framework, compliance is </w:t>
            </w:r>
            <w:r w:rsidRPr="006B3092">
              <w:rPr>
                <w:b/>
                <w:bCs/>
              </w:rPr>
              <w:t>mandatory</w:t>
            </w:r>
            <w:r w:rsidRPr="006B3092">
              <w:t xml:space="preserve"> and </w:t>
            </w:r>
            <w:r w:rsidRPr="006B3092">
              <w:rPr>
                <w:b/>
                <w:bCs/>
              </w:rPr>
              <w:t>does not allow opt-out mechanisms</w:t>
            </w:r>
            <w:r w:rsidRPr="006B3092">
              <w:t xml:space="preserve"> such as "comply or explain.</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lastRenderedPageBreak/>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26983C42" w:rsidR="00911F20" w:rsidRDefault="00045EF5"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0C5CE9E6" w:rsidR="009C4798" w:rsidRDefault="00943919" w:rsidP="00DD3144">
            <w:r w:rsidRPr="00943919">
              <w:t xml:space="preserve">The regulation does </w:t>
            </w:r>
            <w:r w:rsidRPr="00943919">
              <w:rPr>
                <w:b/>
                <w:bCs/>
              </w:rPr>
              <w:t>not contain specific provisions regarding sanctions</w:t>
            </w:r>
            <w:r w:rsidRPr="00943919">
              <w:t xml:space="preserve"> for non-compliance. Instead, it establishes the procedural framework for drafting emission standards, which may later include their own enforcement mechanisms. Sanctions—such as fines or other penalties—would be defined </w:t>
            </w:r>
            <w:r w:rsidRPr="00943919">
              <w:rPr>
                <w:b/>
                <w:bCs/>
              </w:rPr>
              <w:t>within the specific emission standards</w:t>
            </w:r>
            <w:r w:rsidRPr="00943919">
              <w:t xml:space="preserve"> developed under this regulation and enforced by the </w:t>
            </w:r>
            <w:r w:rsidRPr="00943919">
              <w:rPr>
                <w:b/>
                <w:bCs/>
              </w:rPr>
              <w:t>Superintendence of the Environment (SMA)</w:t>
            </w:r>
            <w:r w:rsidRPr="00943919">
              <w:t xml:space="preserve"> in accordance with the general enforcement powers granted under </w:t>
            </w:r>
            <w:r w:rsidRPr="00943919">
              <w:rPr>
                <w:b/>
                <w:bCs/>
              </w:rPr>
              <w:t>Law No. 20.417</w:t>
            </w:r>
            <w:r w:rsidRPr="00943919">
              <w:t xml:space="preserve"> and </w:t>
            </w:r>
            <w:r w:rsidRPr="00943919">
              <w:rPr>
                <w:b/>
                <w:bCs/>
              </w:rPr>
              <w:t>Law No. 19.300</w:t>
            </w:r>
            <w:r w:rsidRPr="00943919">
              <w:t xml:space="preserve">. Therefore, at this stage, sanctions are </w:t>
            </w:r>
            <w:r w:rsidRPr="00943919">
              <w:rPr>
                <w:b/>
                <w:bCs/>
              </w:rPr>
              <w:t>not specified</w:t>
            </w:r>
            <w:r w:rsidRPr="00943919">
              <w:t xml:space="preserve"> in the policy tool itself.</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1D34FBD3" w:rsidR="00654950" w:rsidRDefault="00AD01E0" w:rsidP="00DD3144">
            <w:pPr>
              <w:spacing w:line="276" w:lineRule="auto"/>
              <w:rPr>
                <w:color w:val="000000" w:themeColor="text1"/>
              </w:rPr>
            </w:pPr>
            <w:r w:rsidRPr="00AD01E0">
              <w:rPr>
                <w:color w:val="000000" w:themeColor="text1"/>
              </w:rPr>
              <w:t>This question is not applicable because the policy tool—</w:t>
            </w:r>
            <w:r w:rsidRPr="00AD01E0">
              <w:rPr>
                <w:b/>
                <w:bCs/>
                <w:color w:val="000000" w:themeColor="text1"/>
              </w:rPr>
              <w:t>Supreme Decree No. 12 of 2025</w:t>
            </w:r>
            <w:r w:rsidRPr="00AD01E0">
              <w:rPr>
                <w:color w:val="000000" w:themeColor="text1"/>
              </w:rPr>
              <w:t xml:space="preserve">—is a </w:t>
            </w:r>
            <w:r w:rsidRPr="00AD01E0">
              <w:rPr>
                <w:b/>
                <w:bCs/>
                <w:color w:val="000000" w:themeColor="text1"/>
              </w:rPr>
              <w:t>mandatory regulation</w:t>
            </w:r>
            <w:r w:rsidRPr="00AD01E0">
              <w:rPr>
                <w:color w:val="000000" w:themeColor="text1"/>
              </w:rPr>
              <w:t xml:space="preserve">, not a voluntary instrument. It establishes binding procedures for developing and approving emission standards for greenhouse gases and short-lived climate pollutants in Chile, under the authority of the </w:t>
            </w:r>
            <w:r w:rsidRPr="00AD01E0">
              <w:rPr>
                <w:b/>
                <w:bCs/>
                <w:color w:val="000000" w:themeColor="text1"/>
              </w:rPr>
              <w:t>Framework Law on Climate Change (Law No. 21.455)</w:t>
            </w:r>
            <w:r w:rsidRPr="00AD01E0">
              <w:rPr>
                <w:color w:val="000000" w:themeColor="text1"/>
              </w:rPr>
              <w:t>.</w:t>
            </w:r>
            <w:r>
              <w:rPr>
                <w:color w:val="000000" w:themeColor="text1"/>
              </w:rPr>
              <w:t xml:space="preserve"> </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3D92761C" w:rsidR="00CB1649" w:rsidRPr="00FA0CF8" w:rsidRDefault="00A16235"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2536C4B3" w:rsidR="00BE0825" w:rsidRDefault="00450C48" w:rsidP="00DD3144">
            <w:pPr>
              <w:spacing w:line="276" w:lineRule="auto"/>
              <w:rPr>
                <w:color w:val="000000" w:themeColor="text1"/>
              </w:rPr>
            </w:pPr>
            <w:r w:rsidRPr="00450C48">
              <w:rPr>
                <w:color w:val="000000" w:themeColor="text1"/>
              </w:rPr>
              <w:t xml:space="preserve">There is </w:t>
            </w:r>
            <w:r w:rsidRPr="00450C48">
              <w:rPr>
                <w:b/>
                <w:bCs/>
                <w:color w:val="000000" w:themeColor="text1"/>
              </w:rPr>
              <w:t>no known evidence of enforcement</w:t>
            </w:r>
            <w:r w:rsidRPr="00450C48">
              <w:rPr>
                <w:color w:val="000000" w:themeColor="text1"/>
              </w:rPr>
              <w:t xml:space="preserve"> related to this policy tool to date. The </w:t>
            </w:r>
            <w:r w:rsidRPr="00450C48">
              <w:rPr>
                <w:b/>
                <w:bCs/>
                <w:color w:val="000000" w:themeColor="text1"/>
              </w:rPr>
              <w:t>Regulation for the Development of Emissions Standards for GHGs and SLCPs</w:t>
            </w:r>
            <w:r w:rsidRPr="00450C48">
              <w:rPr>
                <w:color w:val="000000" w:themeColor="text1"/>
              </w:rPr>
              <w:t xml:space="preserve"> (Supreme Decree No. 12 of 2025) was only recently published in </w:t>
            </w:r>
            <w:r w:rsidRPr="00450C48">
              <w:rPr>
                <w:b/>
                <w:bCs/>
                <w:color w:val="000000" w:themeColor="text1"/>
              </w:rPr>
              <w:t>July 2025</w:t>
            </w:r>
            <w:r w:rsidRPr="00450C48">
              <w:rPr>
                <w:color w:val="000000" w:themeColor="text1"/>
              </w:rPr>
              <w:t>, and it serves as a procedural framework for drafting future emission standards. As such, no specific standards have yet been adopted or enforced under this regulation, and consequently, no enforcement actions or disputes have been recorded.</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05B90C86" w:rsidR="008063B5" w:rsidRDefault="008318C0"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D907834" w:rsidR="008063B5" w:rsidRDefault="00B8063F" w:rsidP="00DD3144">
            <w:pPr>
              <w:spacing w:line="276" w:lineRule="auto"/>
              <w:rPr>
                <w:color w:val="000000" w:themeColor="text1"/>
              </w:rPr>
            </w:pPr>
            <w:r w:rsidRPr="00B8063F">
              <w:rPr>
                <w:color w:val="000000" w:themeColor="text1"/>
              </w:rPr>
              <w:t xml:space="preserve">There is </w:t>
            </w:r>
            <w:r w:rsidRPr="00B8063F">
              <w:rPr>
                <w:b/>
                <w:bCs/>
                <w:color w:val="000000" w:themeColor="text1"/>
              </w:rPr>
              <w:t>no known litigation</w:t>
            </w:r>
            <w:r w:rsidRPr="00B8063F">
              <w:rPr>
                <w:color w:val="000000" w:themeColor="text1"/>
              </w:rPr>
              <w:t xml:space="preserve"> involving the </w:t>
            </w:r>
            <w:r w:rsidRPr="00B8063F">
              <w:rPr>
                <w:b/>
                <w:bCs/>
                <w:color w:val="000000" w:themeColor="text1"/>
              </w:rPr>
              <w:t>Regulation for the Development of Emissions Standards for Greenhouse Gases and Short-Lived Climate Pollutants (Supreme Decree No. 12 of 2025)</w:t>
            </w:r>
            <w:r w:rsidRPr="00B8063F">
              <w:rPr>
                <w:color w:val="000000" w:themeColor="text1"/>
              </w:rPr>
              <w:t xml:space="preserve">. The regulation was officially published on </w:t>
            </w:r>
            <w:r w:rsidRPr="00B8063F">
              <w:rPr>
                <w:b/>
                <w:bCs/>
                <w:color w:val="000000" w:themeColor="text1"/>
              </w:rPr>
              <w:t>July 26, 2025</w:t>
            </w:r>
            <w:r w:rsidRPr="00B8063F">
              <w:rPr>
                <w:color w:val="000000" w:themeColor="text1"/>
              </w:rPr>
              <w:t>, and as a newly issued procedural framework, it has not yet been the subject of judicial review or cited in legal disputes.</w:t>
            </w:r>
            <w:r>
              <w:rPr>
                <w:color w:val="000000" w:themeColor="text1"/>
              </w:rPr>
              <w:t xml:space="preserve"> </w:t>
            </w: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35C9C41A" w:rsidR="00042406" w:rsidRDefault="00B8063F" w:rsidP="00DD3144">
            <w:r>
              <w:t>x</w:t>
            </w:r>
          </w:p>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874F59C" w:rsidR="00042406" w:rsidRDefault="00B8063F" w:rsidP="00DD3144">
            <w:r>
              <w:t>x</w:t>
            </w:r>
          </w:p>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59FF252E" w:rsidR="00042406" w:rsidRDefault="00B8063F" w:rsidP="00DD3144">
            <w:r>
              <w:t>x</w:t>
            </w:r>
          </w:p>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2C4248CD" w:rsidR="00042406" w:rsidRDefault="00B8063F" w:rsidP="00DD3144">
            <w:r>
              <w:t>x</w:t>
            </w:r>
          </w:p>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05EFBA51" w:rsidR="00042406" w:rsidRDefault="00B8063F" w:rsidP="00DD3144">
            <w:r>
              <w:t>x</w:t>
            </w:r>
          </w:p>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58CB60BC" w:rsidR="00042406" w:rsidRDefault="00B8063F" w:rsidP="00DD3144">
            <w:r>
              <w:t>x</w:t>
            </w:r>
          </w:p>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0D4AE5B1" w:rsidR="00042406" w:rsidRDefault="00B8063F" w:rsidP="00DD3144">
            <w:r>
              <w:t>x</w:t>
            </w:r>
          </w:p>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lastRenderedPageBreak/>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2665DAED" w:rsidR="00931F08" w:rsidRDefault="00F46980" w:rsidP="00DD3144">
            <w:r w:rsidRPr="00F46980">
              <w:t xml:space="preserve">No, the policy tool </w:t>
            </w:r>
            <w:r w:rsidRPr="00F46980">
              <w:rPr>
                <w:b/>
                <w:bCs/>
              </w:rPr>
              <w:t>does not mandate or recommend disclosure</w:t>
            </w:r>
            <w:r w:rsidRPr="00F46980">
              <w:t xml:space="preserve"> of GHG emissions or related information. Therefore, there are </w:t>
            </w:r>
            <w:r w:rsidRPr="00F46980">
              <w:rPr>
                <w:b/>
                <w:bCs/>
              </w:rPr>
              <w:t>no targeted entities for disclosure</w:t>
            </w:r>
            <w:r w:rsidRPr="00F46980">
              <w:t>, and no differences compared to those identified in Q1.1.</w:t>
            </w:r>
          </w:p>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lastRenderedPageBreak/>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lastRenderedPageBreak/>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lastRenderedPageBreak/>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lastRenderedPageBreak/>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lastRenderedPageBreak/>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73BB8A85">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73BB8A85">
        <w:trPr>
          <w:trHeight w:val="224"/>
        </w:trPr>
        <w:tc>
          <w:tcPr>
            <w:tcW w:w="990" w:type="dxa"/>
            <w:vAlign w:val="center"/>
          </w:tcPr>
          <w:p w14:paraId="4FB51C3C" w14:textId="2F623D2B" w:rsidR="00484663" w:rsidRDefault="00484663" w:rsidP="00DD3144">
            <w:r>
              <w:lastRenderedPageBreak/>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3A6FB9" w14:textId="77777777" w:rsidR="00FA332E" w:rsidRDefault="00FA332E" w:rsidP="00874E39">
      <w:r>
        <w:separator/>
      </w:r>
    </w:p>
  </w:endnote>
  <w:endnote w:type="continuationSeparator" w:id="0">
    <w:p w14:paraId="4DD7A10E" w14:textId="77777777" w:rsidR="00FA332E" w:rsidRDefault="00FA332E" w:rsidP="00874E39">
      <w:r>
        <w:continuationSeparator/>
      </w:r>
    </w:p>
  </w:endnote>
  <w:endnote w:type="continuationNotice" w:id="1">
    <w:p w14:paraId="16E2A6B4" w14:textId="77777777" w:rsidR="00FA332E" w:rsidRDefault="00FA332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819DF56"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D5A521" w14:textId="77777777" w:rsidR="00FA332E" w:rsidRDefault="00FA332E" w:rsidP="00874E39">
      <w:r>
        <w:separator/>
      </w:r>
    </w:p>
  </w:footnote>
  <w:footnote w:type="continuationSeparator" w:id="0">
    <w:p w14:paraId="31861783" w14:textId="77777777" w:rsidR="00FA332E" w:rsidRDefault="00FA332E" w:rsidP="00874E39">
      <w:r>
        <w:continuationSeparator/>
      </w:r>
    </w:p>
  </w:footnote>
  <w:footnote w:type="continuationNotice" w:id="1">
    <w:p w14:paraId="4E501B18" w14:textId="77777777" w:rsidR="00FA332E" w:rsidRDefault="00FA332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6013"/>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5EF5"/>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E37"/>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765F"/>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0C48"/>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3EC"/>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48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3092"/>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988"/>
    <w:rsid w:val="006F7123"/>
    <w:rsid w:val="0070013E"/>
    <w:rsid w:val="00702413"/>
    <w:rsid w:val="00702929"/>
    <w:rsid w:val="00702E5A"/>
    <w:rsid w:val="00703034"/>
    <w:rsid w:val="007032D7"/>
    <w:rsid w:val="007055F4"/>
    <w:rsid w:val="00705948"/>
    <w:rsid w:val="00705ADE"/>
    <w:rsid w:val="007066F4"/>
    <w:rsid w:val="0070701D"/>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2BF"/>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043A"/>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6EF0"/>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8C0"/>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3919"/>
    <w:rsid w:val="009462FE"/>
    <w:rsid w:val="00946B7A"/>
    <w:rsid w:val="009471BC"/>
    <w:rsid w:val="00947D8F"/>
    <w:rsid w:val="00950319"/>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235"/>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C5E"/>
    <w:rsid w:val="00AA6DDB"/>
    <w:rsid w:val="00AB0830"/>
    <w:rsid w:val="00AB2CCC"/>
    <w:rsid w:val="00AB4F2C"/>
    <w:rsid w:val="00AB64F8"/>
    <w:rsid w:val="00AC6ECF"/>
    <w:rsid w:val="00AC7B6B"/>
    <w:rsid w:val="00AD01E0"/>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5E43"/>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3E8"/>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63F"/>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E88"/>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5D44"/>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56DE"/>
    <w:rsid w:val="00DF6212"/>
    <w:rsid w:val="00DF6BF3"/>
    <w:rsid w:val="00DF6C42"/>
    <w:rsid w:val="00DF7242"/>
    <w:rsid w:val="00DF7DE6"/>
    <w:rsid w:val="00E0171D"/>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6CF5"/>
    <w:rsid w:val="00E6706E"/>
    <w:rsid w:val="00E67095"/>
    <w:rsid w:val="00E67A04"/>
    <w:rsid w:val="00E70A6A"/>
    <w:rsid w:val="00E71E7C"/>
    <w:rsid w:val="00E727D2"/>
    <w:rsid w:val="00E73270"/>
    <w:rsid w:val="00E7355A"/>
    <w:rsid w:val="00E73663"/>
    <w:rsid w:val="00E738CA"/>
    <w:rsid w:val="00E74375"/>
    <w:rsid w:val="00E7486E"/>
    <w:rsid w:val="00E75E25"/>
    <w:rsid w:val="00E76F8F"/>
    <w:rsid w:val="00E81727"/>
    <w:rsid w:val="00E8221C"/>
    <w:rsid w:val="00E83D9D"/>
    <w:rsid w:val="00E83E48"/>
    <w:rsid w:val="00E83E7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980"/>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32E"/>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D8E576"/>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cn.cl/leychile/navegar?idNorma=1215209"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0B29F135-5EBF-4870-8C05-3BA42C9FB65D}"/>
</file>

<file path=docProps/app.xml><?xml version="1.0" encoding="utf-8"?>
<Properties xmlns="http://schemas.openxmlformats.org/officeDocument/2006/extended-properties" xmlns:vt="http://schemas.openxmlformats.org/officeDocument/2006/docPropsVTypes">
  <Template>Normal</Template>
  <TotalTime>0</TotalTime>
  <Pages>112</Pages>
  <Words>23148</Words>
  <Characters>127318</Characters>
  <Application>Microsoft Office Word</Application>
  <DocSecurity>0</DocSecurity>
  <Lines>1060</Lines>
  <Paragraphs>300</Paragraphs>
  <ScaleCrop>false</ScaleCrop>
  <Company/>
  <LinksUpToDate>false</LinksUpToDate>
  <CharactersWithSpaces>150166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André Moisan Novella | Eelaw</cp:lastModifiedBy>
  <cp:revision>2</cp:revision>
  <cp:lastPrinted>2025-03-21T00:14:00Z</cp:lastPrinted>
  <dcterms:created xsi:type="dcterms:W3CDTF">2025-08-14T23:31:00Z</dcterms:created>
  <dcterms:modified xsi:type="dcterms:W3CDTF">2025-08-14T23:31:00Z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